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B473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B473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B473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B473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Планирование и бюджетирование деятельности фирмы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A4F7C1" w:rsidR="00A77598" w:rsidRPr="00B52B85" w:rsidRDefault="00B52B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47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73F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B473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B473F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7B473F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6301E7" w:rsidR="004475DA" w:rsidRPr="00B52B85" w:rsidRDefault="00B52B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09B28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27F4FD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988884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EDFCD6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120F0D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16DD9E7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5B1EFE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FAA290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59F35D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B2D307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D20E66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4DE111" w:rsidR="00D75436" w:rsidRDefault="007B3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D2F6FB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1DDF77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F9F056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59815E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AA00992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A56DE9" w:rsidR="00D75436" w:rsidRDefault="007B3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473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B47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методологических и теоретических знаний, практических и методических навыков финансового планирования проектов развития бизнеса, оценки их эффективности и устойчивости, согласования с текущими и стратегическими планами фирмы, бюджетирования и управления прибылью и денежными потоками.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B473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Планирование и бюджетирование деятельности фирмы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7B47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B47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B47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B47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47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B47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B47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B47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B47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</w:rPr>
              <w:t>ПК-2 - Способен готовить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B47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ПК-2.3 - Разрабатывает трудовые и финансовые нормативы, операционные и тактические планы производственной деятельности, бюджеты центров финансовой ответственности, стратегические планы развития бизнеса и бизнес-планы инвестиционных проектов, проводит их согласование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B47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473F">
              <w:rPr>
                <w:rFonts w:ascii="Times New Roman" w:hAnsi="Times New Roman" w:cs="Times New Roman"/>
              </w:rPr>
              <w:t>методы финансового моделирования и оценки чувствительности финансовой модели; основы стратегического и программно-целевого планирования; технологию формирования стратегического, оперативного плана фирмы, бизнес-плана; экономическое обоснование новых направлений развития фирмы и стартапа</w:t>
            </w:r>
            <w:r w:rsidRPr="007B47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B47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473F">
              <w:rPr>
                <w:rFonts w:ascii="Times New Roman" w:hAnsi="Times New Roman" w:cs="Times New Roman"/>
              </w:rPr>
              <w:t>составлять финансовую модель бизнес-проекта, экономическое обоснование эффективности стартапа, проводить оценку эффективности бизнес-проекта и анализ его чувствительности к изменяющимся ключевым параметрам внешней и внутренней среды, дорабатывать финансовую модель с учетом управления выявленными рисками и корректировку в процессе согласования с операционными, стратегическими, тактическими и текущими планами фирмы, выделять центры ответственности и сопоставлять их с бизнес-процессами</w:t>
            </w:r>
            <w:r w:rsidRPr="007B47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B47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473F">
              <w:rPr>
                <w:rFonts w:ascii="Times New Roman" w:hAnsi="Times New Roman" w:cs="Times New Roman"/>
              </w:rPr>
              <w:t>навыками оценки эффективности и устойчивости предпринимательского проекта к изменяющимся ключевым параметрам внешней и внутренней среды, техникой согласования его согласование с текущими и стратегическими планами фирмы, умением расчета трудовых и финансовых нормативов для обеспечения эффективности управления оборотными средствами с точки зрения эффективности инвестиционного проекта</w:t>
            </w:r>
            <w:r w:rsidRPr="007B47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B47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B473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B473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B473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B473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B473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(ак</w:t>
            </w:r>
            <w:r w:rsidR="00AE2B1A" w:rsidRPr="007B473F">
              <w:rPr>
                <w:rFonts w:ascii="Times New Roman" w:hAnsi="Times New Roman" w:cs="Times New Roman"/>
                <w:b/>
              </w:rPr>
              <w:t>адемические</w:t>
            </w:r>
            <w:r w:rsidRPr="007B473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B473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B473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B473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B473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B473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B473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B473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B473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B473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B473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B473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B473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B473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B473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B473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Тема 1. Современные технологии планирования, методы и функции. Роль бюджетирования и планирования в предпринимательском проекте и стартапе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B473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B473F">
              <w:rPr>
                <w:sz w:val="22"/>
                <w:szCs w:val="22"/>
                <w:lang w:bidi="ru-RU"/>
              </w:rPr>
              <w:t>Методы современного планирования на предприятиях. Экспертный способ планирования при разработке решений. Актуальные тренды маркетингового планирования. Возможность и условия применения балансового, нормативного и экспертного методов в предпринимательстве и разработке стартап-проектов. Методы планирования для решения личных задач предпринимателя.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B473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B473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7B473F" w14:paraId="19679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62CCF" w14:textId="77777777" w:rsidR="004475DA" w:rsidRPr="007B473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Тема 2.  Управление денежными потоками в современной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1C649" w14:textId="77777777" w:rsidR="004475DA" w:rsidRPr="007B473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B473F">
              <w:rPr>
                <w:sz w:val="22"/>
                <w:szCs w:val="22"/>
                <w:lang w:bidi="ru-RU"/>
              </w:rPr>
              <w:t>Сущность управления денежными потоками и его связь с циклом оборота капитала. Взаимосвязь финансового и операционного циклов и его влияние на финансовую устойчивость современной компании. Оперативное управление денежными потоками как возможность успешного развития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0A421" w14:textId="77777777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555602" w14:textId="77777777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18AA2" w14:textId="77777777" w:rsidR="004475DA" w:rsidRPr="007B473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01EBA" w14:textId="77777777" w:rsidR="004475DA" w:rsidRPr="007B473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7B473F" w14:paraId="4526E8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E0B54" w14:textId="77777777" w:rsidR="004475DA" w:rsidRPr="007B473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Тема 3.  Управление прибылью по центрам ответственности и трансфертное ценообразование. 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56FBA" w14:textId="77777777" w:rsidR="004475DA" w:rsidRPr="007B473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B473F">
              <w:rPr>
                <w:sz w:val="22"/>
                <w:szCs w:val="22"/>
                <w:lang w:bidi="ru-RU"/>
              </w:rPr>
              <w:t>Использование трансфертных цен для контроля и управления финансовым результатом центров ответственности. Формирование отчетности по центрам ответственности. Распределение центров ответственности в соответствии с бизнес-процессами фирмы. Формирование центров расходов, затрат, ответственности и рентабельности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C2715" w14:textId="77777777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43BDA" w14:textId="77777777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8F157" w14:textId="77777777" w:rsidR="004475DA" w:rsidRPr="007B473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F5399" w14:textId="77777777" w:rsidR="004475DA" w:rsidRPr="007B473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7B473F" w14:paraId="551B1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0C07B" w14:textId="77777777" w:rsidR="004475DA" w:rsidRPr="007B473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Тема 4.  Сущность и роль планирования затрат в современной экономики. Эволюция методов и способов расчета себестоимости.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4DFC2" w14:textId="77777777" w:rsidR="004475DA" w:rsidRPr="007B473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B473F">
              <w:rPr>
                <w:sz w:val="22"/>
                <w:szCs w:val="22"/>
                <w:lang w:bidi="ru-RU"/>
              </w:rPr>
              <w:t>Методы расчета и калькулирования полной, неполной и сокращенной себестоимости. Организация учета и формирование отчетности по центрам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914B5" w14:textId="77777777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C331A" w14:textId="77777777" w:rsidR="004475DA" w:rsidRPr="007B473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15400" w14:textId="77777777" w:rsidR="004475DA" w:rsidRPr="007B473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038AD" w14:textId="77777777" w:rsidR="004475DA" w:rsidRPr="007B473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7B473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B473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B473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B473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B473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7B473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B473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B473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B473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B473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B473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B473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B473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B473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B473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B473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6"/>
        <w:gridCol w:w="2130"/>
      </w:tblGrid>
      <w:tr w:rsidR="00262CF0" w:rsidRPr="007B473F" w14:paraId="5F00FF08" w14:textId="77777777" w:rsidTr="007B473F">
        <w:trPr>
          <w:trHeight w:val="641"/>
        </w:trPr>
        <w:tc>
          <w:tcPr>
            <w:tcW w:w="3944" w:type="pct"/>
            <w:shd w:val="clear" w:color="auto" w:fill="auto"/>
            <w:vAlign w:val="center"/>
            <w:hideMark/>
          </w:tcPr>
          <w:p w14:paraId="32DEE01C" w14:textId="6DE4B03A" w:rsidR="00262CF0" w:rsidRPr="007B473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473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14:paraId="1C1EA733" w14:textId="77777777" w:rsidR="00262CF0" w:rsidRPr="007B473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473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B473F" w14:paraId="1433EE91" w14:textId="77777777" w:rsidTr="007B473F">
        <w:trPr>
          <w:trHeight w:val="354"/>
        </w:trPr>
        <w:tc>
          <w:tcPr>
            <w:tcW w:w="3944" w:type="pct"/>
            <w:shd w:val="clear" w:color="auto" w:fill="auto"/>
            <w:vAlign w:val="center"/>
          </w:tcPr>
          <w:p w14:paraId="31B092F5" w14:textId="4DED7782" w:rsidR="00262CF0" w:rsidRPr="007B47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</w:rPr>
              <w:t>Самылин, А. И. Финансовый менеджмент</w:t>
            </w:r>
            <w:proofErr w:type="gramStart"/>
            <w:r w:rsidRPr="007B473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B473F">
              <w:rPr>
                <w:rFonts w:ascii="Times New Roman" w:hAnsi="Times New Roman" w:cs="Times New Roman"/>
              </w:rPr>
              <w:t xml:space="preserve"> учебник / А. И. Самылин. — Москва</w:t>
            </w:r>
            <w:proofErr w:type="gramStart"/>
            <w:r w:rsidRPr="007B473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B473F">
              <w:rPr>
                <w:rFonts w:ascii="Times New Roman" w:hAnsi="Times New Roman" w:cs="Times New Roman"/>
              </w:rPr>
              <w:t xml:space="preserve"> ИНФРА-М, 2019. — 413 с.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14:paraId="25965B29" w14:textId="0CF2FFC1" w:rsidR="00262CF0" w:rsidRPr="007B473F" w:rsidRDefault="007B3A1B" w:rsidP="007B473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B473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https://znanium.com/catalog/product/1010087 </w:t>
              </w:r>
            </w:hyperlink>
          </w:p>
        </w:tc>
      </w:tr>
      <w:tr w:rsidR="00262CF0" w:rsidRPr="00B52B85" w14:paraId="34F12534" w14:textId="77777777" w:rsidTr="007B473F">
        <w:trPr>
          <w:trHeight w:val="354"/>
        </w:trPr>
        <w:tc>
          <w:tcPr>
            <w:tcW w:w="3944" w:type="pct"/>
            <w:shd w:val="clear" w:color="auto" w:fill="auto"/>
            <w:vAlign w:val="center"/>
          </w:tcPr>
          <w:p w14:paraId="0AB1CBEB" w14:textId="77777777" w:rsidR="00262CF0" w:rsidRPr="007B473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B473F">
              <w:rPr>
                <w:rFonts w:ascii="Times New Roman" w:hAnsi="Times New Roman" w:cs="Times New Roman"/>
              </w:rPr>
              <w:t>Кумехов</w:t>
            </w:r>
            <w:proofErr w:type="spellEnd"/>
            <w:r w:rsidRPr="007B473F">
              <w:rPr>
                <w:rFonts w:ascii="Times New Roman" w:hAnsi="Times New Roman" w:cs="Times New Roman"/>
              </w:rPr>
              <w:t xml:space="preserve">, К. К. Финансовая политика фирмы : учебное пособие / К. К. </w:t>
            </w:r>
            <w:proofErr w:type="spellStart"/>
            <w:r w:rsidRPr="007B473F">
              <w:rPr>
                <w:rFonts w:ascii="Times New Roman" w:hAnsi="Times New Roman" w:cs="Times New Roman"/>
              </w:rPr>
              <w:t>Кумехов</w:t>
            </w:r>
            <w:proofErr w:type="spellEnd"/>
            <w:r w:rsidRPr="007B473F">
              <w:rPr>
                <w:rFonts w:ascii="Times New Roman" w:hAnsi="Times New Roman" w:cs="Times New Roman"/>
              </w:rPr>
              <w:t>, М. В. Петровская, Н. Ю. Сурова ; под</w:t>
            </w:r>
            <w:proofErr w:type="gramStart"/>
            <w:r w:rsidRPr="007B473F">
              <w:rPr>
                <w:rFonts w:ascii="Times New Roman" w:hAnsi="Times New Roman" w:cs="Times New Roman"/>
              </w:rPr>
              <w:t>.</w:t>
            </w:r>
            <w:proofErr w:type="gramEnd"/>
            <w:r w:rsidRPr="007B47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473F">
              <w:rPr>
                <w:rFonts w:ascii="Times New Roman" w:hAnsi="Times New Roman" w:cs="Times New Roman"/>
              </w:rPr>
              <w:t>о</w:t>
            </w:r>
            <w:proofErr w:type="gramEnd"/>
            <w:r w:rsidRPr="007B473F">
              <w:rPr>
                <w:rFonts w:ascii="Times New Roman" w:hAnsi="Times New Roman" w:cs="Times New Roman"/>
              </w:rPr>
              <w:t xml:space="preserve">бщ. ред. </w:t>
            </w:r>
            <w:r w:rsidRPr="007B473F">
              <w:rPr>
                <w:rFonts w:ascii="Times New Roman" w:hAnsi="Times New Roman" w:cs="Times New Roman"/>
                <w:lang w:val="en-US"/>
              </w:rPr>
              <w:t xml:space="preserve">К. К. Кумехова. - </w:t>
            </w:r>
            <w:proofErr w:type="gramStart"/>
            <w:r w:rsidRPr="007B473F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7B473F">
              <w:rPr>
                <w:rFonts w:ascii="Times New Roman" w:hAnsi="Times New Roman" w:cs="Times New Roman"/>
                <w:lang w:val="en-US"/>
              </w:rPr>
              <w:t xml:space="preserve"> Издательство «Аспект Пресс», 2019. - 208 с.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14:paraId="61E8A43A" w14:textId="77777777" w:rsidR="00262CF0" w:rsidRPr="007B473F" w:rsidRDefault="007B3A1B" w:rsidP="007B473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B473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https://znanium.com/catalog/product/1241379</w:t>
              </w:r>
            </w:hyperlink>
          </w:p>
        </w:tc>
      </w:tr>
      <w:tr w:rsidR="00262CF0" w:rsidRPr="007B473F" w14:paraId="3A1E2F2F" w14:textId="77777777" w:rsidTr="007B473F">
        <w:trPr>
          <w:trHeight w:val="354"/>
        </w:trPr>
        <w:tc>
          <w:tcPr>
            <w:tcW w:w="3944" w:type="pct"/>
            <w:shd w:val="clear" w:color="auto" w:fill="auto"/>
            <w:vAlign w:val="center"/>
          </w:tcPr>
          <w:p w14:paraId="222D1775" w14:textId="77777777" w:rsidR="00262CF0" w:rsidRPr="007B47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473F">
              <w:rPr>
                <w:rFonts w:ascii="Times New Roman" w:hAnsi="Times New Roman" w:cs="Times New Roman"/>
              </w:rPr>
              <w:t xml:space="preserve">Добролюбова, Е. И. Методическое пособие по разработке (коррекции) и организации реализации государственных программ: Учебно-методическое пособие / Добролюбова Е.И., Южаков В.Н. - Москва </w:t>
            </w:r>
            <w:proofErr w:type="gramStart"/>
            <w:r w:rsidRPr="007B473F">
              <w:rPr>
                <w:rFonts w:ascii="Times New Roman" w:hAnsi="Times New Roman" w:cs="Times New Roman"/>
              </w:rPr>
              <w:t>:И</w:t>
            </w:r>
            <w:proofErr w:type="gramEnd"/>
            <w:r w:rsidRPr="007B473F">
              <w:rPr>
                <w:rFonts w:ascii="Times New Roman" w:hAnsi="Times New Roman" w:cs="Times New Roman"/>
              </w:rPr>
              <w:t>Д Дело РАНХиГС, 2014. - 114 с.</w:t>
            </w:r>
          </w:p>
        </w:tc>
        <w:tc>
          <w:tcPr>
            <w:tcW w:w="1056" w:type="pct"/>
            <w:shd w:val="clear" w:color="auto" w:fill="auto"/>
            <w:vAlign w:val="center"/>
            <w:hideMark/>
          </w:tcPr>
          <w:p w14:paraId="36E995A2" w14:textId="77777777" w:rsidR="00262CF0" w:rsidRPr="007B473F" w:rsidRDefault="007B3A1B" w:rsidP="007B473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7B473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https://znanium.com/catalog/product/780393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34A2DA" w14:textId="77777777" w:rsidTr="007B550D">
        <w:tc>
          <w:tcPr>
            <w:tcW w:w="9345" w:type="dxa"/>
          </w:tcPr>
          <w:p w14:paraId="3304F4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E65B10" w14:textId="77777777" w:rsidTr="007B550D">
        <w:tc>
          <w:tcPr>
            <w:tcW w:w="9345" w:type="dxa"/>
          </w:tcPr>
          <w:p w14:paraId="5E5869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16DC61" w14:textId="77777777" w:rsidTr="007B550D">
        <w:tc>
          <w:tcPr>
            <w:tcW w:w="9345" w:type="dxa"/>
          </w:tcPr>
          <w:p w14:paraId="204033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1FF0DD" w14:textId="77777777" w:rsidTr="007B550D">
        <w:tc>
          <w:tcPr>
            <w:tcW w:w="9345" w:type="dxa"/>
          </w:tcPr>
          <w:p w14:paraId="3A1163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3A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2C735C" w:rsidRPr="007B473F" w14:paraId="53424330" w14:textId="77777777" w:rsidTr="007B473F">
        <w:tc>
          <w:tcPr>
            <w:tcW w:w="6663" w:type="dxa"/>
            <w:shd w:val="clear" w:color="auto" w:fill="auto"/>
          </w:tcPr>
          <w:p w14:paraId="2986F8BC" w14:textId="77777777" w:rsidR="002C735C" w:rsidRPr="007B473F" w:rsidRDefault="002C735C" w:rsidP="007B473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B47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3A00FEF8" w14:textId="77777777" w:rsidR="002C735C" w:rsidRPr="007B473F" w:rsidRDefault="002C735C" w:rsidP="007B473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B47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B473F" w14:paraId="3B643305" w14:textId="77777777" w:rsidTr="007B473F">
        <w:tc>
          <w:tcPr>
            <w:tcW w:w="6663" w:type="dxa"/>
            <w:shd w:val="clear" w:color="auto" w:fill="auto"/>
          </w:tcPr>
          <w:p w14:paraId="30187323" w14:textId="49A4ED0C" w:rsidR="002C735C" w:rsidRPr="007B473F" w:rsidRDefault="00B43524" w:rsidP="007B473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B473F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7B473F">
              <w:rPr>
                <w:sz w:val="22"/>
                <w:szCs w:val="22"/>
                <w:lang w:val="en-US"/>
              </w:rPr>
              <w:t>Intel</w:t>
            </w:r>
            <w:r w:rsidRPr="007B473F">
              <w:rPr>
                <w:sz w:val="22"/>
                <w:szCs w:val="22"/>
              </w:rPr>
              <w:t xml:space="preserve"> </w:t>
            </w:r>
            <w:proofErr w:type="spellStart"/>
            <w:r w:rsidRPr="007B47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473F">
              <w:rPr>
                <w:sz w:val="22"/>
                <w:szCs w:val="22"/>
              </w:rPr>
              <w:t>5 7400/1</w:t>
            </w:r>
            <w:r w:rsidRPr="007B473F">
              <w:rPr>
                <w:sz w:val="22"/>
                <w:szCs w:val="22"/>
                <w:lang w:val="en-US"/>
              </w:rPr>
              <w:t>Tb</w:t>
            </w:r>
            <w:r w:rsidRPr="007B473F">
              <w:rPr>
                <w:sz w:val="22"/>
                <w:szCs w:val="22"/>
              </w:rPr>
              <w:t>/8</w:t>
            </w:r>
            <w:r w:rsidRPr="007B473F">
              <w:rPr>
                <w:sz w:val="22"/>
                <w:szCs w:val="22"/>
                <w:lang w:val="en-US"/>
              </w:rPr>
              <w:t>Gb</w:t>
            </w:r>
            <w:r w:rsidRPr="007B473F">
              <w:rPr>
                <w:sz w:val="22"/>
                <w:szCs w:val="22"/>
              </w:rPr>
              <w:t>/</w:t>
            </w:r>
            <w:r w:rsidRPr="007B473F">
              <w:rPr>
                <w:sz w:val="22"/>
                <w:szCs w:val="22"/>
                <w:lang w:val="en-US"/>
              </w:rPr>
              <w:t>Philips</w:t>
            </w:r>
            <w:r w:rsidRPr="007B473F">
              <w:rPr>
                <w:sz w:val="22"/>
                <w:szCs w:val="22"/>
              </w:rPr>
              <w:t xml:space="preserve"> 243</w:t>
            </w:r>
            <w:r w:rsidRPr="007B473F">
              <w:rPr>
                <w:sz w:val="22"/>
                <w:szCs w:val="22"/>
                <w:lang w:val="en-US"/>
              </w:rPr>
              <w:t>V</w:t>
            </w:r>
            <w:r w:rsidRPr="007B473F">
              <w:rPr>
                <w:sz w:val="22"/>
                <w:szCs w:val="22"/>
              </w:rPr>
              <w:t>5</w:t>
            </w:r>
            <w:r w:rsidRPr="007B473F">
              <w:rPr>
                <w:sz w:val="22"/>
                <w:szCs w:val="22"/>
                <w:lang w:val="en-US"/>
              </w:rPr>
              <w:t>Q</w:t>
            </w:r>
            <w:r w:rsidRPr="007B473F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7B47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  <w:lang w:val="en-US"/>
              </w:rPr>
              <w:t>x</w:t>
            </w:r>
            <w:r w:rsidRPr="007B473F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7B473F">
              <w:rPr>
                <w:sz w:val="22"/>
                <w:szCs w:val="22"/>
              </w:rPr>
              <w:t>вращ</w:t>
            </w:r>
            <w:proofErr w:type="spellEnd"/>
            <w:r w:rsidRPr="007B473F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505D25E" w14:textId="5D1F0636" w:rsidR="002C735C" w:rsidRPr="007B473F" w:rsidRDefault="00B43524" w:rsidP="007B473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B47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B473F" w14:paraId="15017AD0" w14:textId="77777777" w:rsidTr="007B473F">
        <w:tc>
          <w:tcPr>
            <w:tcW w:w="6663" w:type="dxa"/>
            <w:shd w:val="clear" w:color="auto" w:fill="auto"/>
          </w:tcPr>
          <w:p w14:paraId="0C6824D5" w14:textId="5726CD49" w:rsidR="002C735C" w:rsidRPr="007B473F" w:rsidRDefault="00B43524" w:rsidP="007B473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B473F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7B473F">
              <w:rPr>
                <w:sz w:val="22"/>
                <w:szCs w:val="22"/>
                <w:lang w:val="en-US"/>
              </w:rPr>
              <w:t>HP</w:t>
            </w:r>
            <w:r w:rsidRPr="007B473F">
              <w:rPr>
                <w:sz w:val="22"/>
                <w:szCs w:val="22"/>
              </w:rPr>
              <w:t xml:space="preserve"> 250 </w:t>
            </w:r>
            <w:r w:rsidRPr="007B473F">
              <w:rPr>
                <w:sz w:val="22"/>
                <w:szCs w:val="22"/>
                <w:lang w:val="en-US"/>
              </w:rPr>
              <w:t>G</w:t>
            </w:r>
            <w:r w:rsidRPr="007B473F">
              <w:rPr>
                <w:sz w:val="22"/>
                <w:szCs w:val="22"/>
              </w:rPr>
              <w:t>6 1</w:t>
            </w:r>
            <w:r w:rsidRPr="007B473F">
              <w:rPr>
                <w:sz w:val="22"/>
                <w:szCs w:val="22"/>
                <w:lang w:val="en-US"/>
              </w:rPr>
              <w:t>WY</w:t>
            </w:r>
            <w:r w:rsidRPr="007B473F">
              <w:rPr>
                <w:sz w:val="22"/>
                <w:szCs w:val="22"/>
              </w:rPr>
              <w:t>58</w:t>
            </w:r>
            <w:r w:rsidRPr="007B473F">
              <w:rPr>
                <w:sz w:val="22"/>
                <w:szCs w:val="22"/>
                <w:lang w:val="en-US"/>
              </w:rPr>
              <w:t>EA</w:t>
            </w:r>
            <w:r w:rsidRPr="007B473F">
              <w:rPr>
                <w:sz w:val="22"/>
                <w:szCs w:val="22"/>
              </w:rPr>
              <w:t xml:space="preserve">, Мультимедийный проектор </w:t>
            </w:r>
            <w:r w:rsidRPr="007B473F">
              <w:rPr>
                <w:sz w:val="22"/>
                <w:szCs w:val="22"/>
                <w:lang w:val="en-US"/>
              </w:rPr>
              <w:t>LG</w:t>
            </w:r>
            <w:r w:rsidRP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  <w:lang w:val="en-US"/>
              </w:rPr>
              <w:t>PF</w:t>
            </w:r>
            <w:r w:rsidRPr="007B473F">
              <w:rPr>
                <w:sz w:val="22"/>
                <w:szCs w:val="22"/>
              </w:rPr>
              <w:t>1500</w:t>
            </w:r>
            <w:r w:rsidRPr="007B473F">
              <w:rPr>
                <w:sz w:val="22"/>
                <w:szCs w:val="22"/>
                <w:lang w:val="en-US"/>
              </w:rPr>
              <w:t>G</w:t>
            </w:r>
            <w:r w:rsidRPr="007B47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259AAFE" w14:textId="77777777" w:rsidR="002C735C" w:rsidRPr="007B473F" w:rsidRDefault="00B43524" w:rsidP="007B473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B47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B473F" w14:paraId="4B6D1AD2" w14:textId="77777777" w:rsidTr="007B473F">
        <w:tc>
          <w:tcPr>
            <w:tcW w:w="6663" w:type="dxa"/>
            <w:shd w:val="clear" w:color="auto" w:fill="auto"/>
          </w:tcPr>
          <w:p w14:paraId="74D13B4D" w14:textId="069E40E4" w:rsidR="002C735C" w:rsidRPr="007B473F" w:rsidRDefault="00B43524" w:rsidP="007B473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B473F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7B473F">
              <w:rPr>
                <w:sz w:val="22"/>
                <w:szCs w:val="22"/>
                <w:lang w:val="en-US"/>
              </w:rPr>
              <w:t>Intel</w:t>
            </w:r>
            <w:r w:rsidRPr="007B473F">
              <w:rPr>
                <w:sz w:val="22"/>
                <w:szCs w:val="22"/>
              </w:rPr>
              <w:t xml:space="preserve"> </w:t>
            </w:r>
            <w:proofErr w:type="spellStart"/>
            <w:r w:rsidRPr="007B47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473F">
              <w:rPr>
                <w:sz w:val="22"/>
                <w:szCs w:val="22"/>
              </w:rPr>
              <w:t xml:space="preserve">3-2100 2.4 </w:t>
            </w:r>
            <w:proofErr w:type="spellStart"/>
            <w:r w:rsidRPr="007B47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B473F">
              <w:rPr>
                <w:sz w:val="22"/>
                <w:szCs w:val="22"/>
              </w:rPr>
              <w:t>/500/4/</w:t>
            </w:r>
            <w:r w:rsidRPr="007B473F">
              <w:rPr>
                <w:sz w:val="22"/>
                <w:szCs w:val="22"/>
                <w:lang w:val="en-US"/>
              </w:rPr>
              <w:t>Acer</w:t>
            </w:r>
            <w:r w:rsidRP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  <w:lang w:val="en-US"/>
              </w:rPr>
              <w:t>V</w:t>
            </w:r>
            <w:r w:rsidRPr="007B473F">
              <w:rPr>
                <w:sz w:val="22"/>
                <w:szCs w:val="22"/>
              </w:rPr>
              <w:t xml:space="preserve">193 19" - 1 шт., Проектор </w:t>
            </w:r>
            <w:r w:rsidRPr="007B473F">
              <w:rPr>
                <w:sz w:val="22"/>
                <w:szCs w:val="22"/>
                <w:lang w:val="en-US"/>
              </w:rPr>
              <w:t>Epson</w:t>
            </w:r>
            <w:r w:rsidRP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  <w:lang w:val="en-US"/>
              </w:rPr>
              <w:t>EB</w:t>
            </w:r>
            <w:r w:rsidRPr="007B473F">
              <w:rPr>
                <w:sz w:val="22"/>
                <w:szCs w:val="22"/>
              </w:rPr>
              <w:t xml:space="preserve"> 410</w:t>
            </w:r>
            <w:r w:rsidRPr="007B473F">
              <w:rPr>
                <w:sz w:val="22"/>
                <w:szCs w:val="22"/>
                <w:lang w:val="en-US"/>
              </w:rPr>
              <w:t>W</w:t>
            </w:r>
            <w:r w:rsidRPr="007B473F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7B473F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7B473F">
              <w:rPr>
                <w:sz w:val="22"/>
                <w:szCs w:val="22"/>
              </w:rPr>
              <w:t xml:space="preserve"> </w:t>
            </w:r>
            <w:proofErr w:type="spellStart"/>
            <w:r w:rsidRPr="007B473F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7B473F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7B473F">
              <w:rPr>
                <w:sz w:val="22"/>
                <w:szCs w:val="22"/>
                <w:lang w:val="en-US"/>
              </w:rPr>
              <w:t>Wi</w:t>
            </w:r>
            <w:r w:rsidRPr="007B473F">
              <w:rPr>
                <w:sz w:val="22"/>
                <w:szCs w:val="22"/>
              </w:rPr>
              <w:t>-</w:t>
            </w:r>
            <w:r w:rsidRPr="007B473F">
              <w:rPr>
                <w:sz w:val="22"/>
                <w:szCs w:val="22"/>
                <w:lang w:val="en-US"/>
              </w:rPr>
              <w:t>Fi</w:t>
            </w:r>
            <w:r w:rsidRPr="007B473F">
              <w:rPr>
                <w:sz w:val="22"/>
                <w:szCs w:val="22"/>
              </w:rPr>
              <w:t xml:space="preserve"> Тип 2 </w:t>
            </w:r>
            <w:r w:rsidRPr="007B473F">
              <w:rPr>
                <w:sz w:val="22"/>
                <w:szCs w:val="22"/>
                <w:lang w:val="en-US"/>
              </w:rPr>
              <w:t>UBIQUITI</w:t>
            </w:r>
            <w:r w:rsidRPr="007B473F">
              <w:rPr>
                <w:sz w:val="22"/>
                <w:szCs w:val="22"/>
              </w:rPr>
              <w:t xml:space="preserve"> </w:t>
            </w:r>
            <w:r w:rsidRPr="007B473F">
              <w:rPr>
                <w:sz w:val="22"/>
                <w:szCs w:val="22"/>
                <w:lang w:val="en-US"/>
              </w:rPr>
              <w:t>UAP</w:t>
            </w:r>
            <w:r w:rsidRPr="007B473F">
              <w:rPr>
                <w:sz w:val="22"/>
                <w:szCs w:val="22"/>
              </w:rPr>
              <w:t>-</w:t>
            </w:r>
            <w:r w:rsidRPr="007B473F">
              <w:rPr>
                <w:sz w:val="22"/>
                <w:szCs w:val="22"/>
                <w:lang w:val="en-US"/>
              </w:rPr>
              <w:t>AC</w:t>
            </w:r>
            <w:r w:rsidRPr="007B473F">
              <w:rPr>
                <w:sz w:val="22"/>
                <w:szCs w:val="22"/>
              </w:rPr>
              <w:t>-</w:t>
            </w:r>
            <w:r w:rsidRPr="007B473F">
              <w:rPr>
                <w:sz w:val="22"/>
                <w:szCs w:val="22"/>
                <w:lang w:val="en-US"/>
              </w:rPr>
              <w:t>HD</w:t>
            </w:r>
            <w:r w:rsidRPr="007B47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9DCEC97" w14:textId="77777777" w:rsidR="002C735C" w:rsidRPr="007B473F" w:rsidRDefault="00B43524" w:rsidP="007B473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B47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Планирование: сущность, элемент системы управления,</w:t>
            </w:r>
          </w:p>
        </w:tc>
      </w:tr>
      <w:tr w:rsidR="009E6058" w14:paraId="43DBD1A6" w14:textId="77777777" w:rsidTr="00F00293">
        <w:tc>
          <w:tcPr>
            <w:tcW w:w="562" w:type="dxa"/>
          </w:tcPr>
          <w:p w14:paraId="33AAC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7209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Планирование: принципы, методы, виды.</w:t>
            </w:r>
          </w:p>
        </w:tc>
      </w:tr>
      <w:tr w:rsidR="009E6058" w14:paraId="2E40C62C" w14:textId="77777777" w:rsidTr="00F00293">
        <w:tc>
          <w:tcPr>
            <w:tcW w:w="562" w:type="dxa"/>
          </w:tcPr>
          <w:p w14:paraId="63069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05169A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Система планов и их классификация, их место в управлении организацией.</w:t>
            </w:r>
          </w:p>
        </w:tc>
      </w:tr>
      <w:tr w:rsidR="009E6058" w14:paraId="40AC98BD" w14:textId="77777777" w:rsidTr="00F00293">
        <w:tc>
          <w:tcPr>
            <w:tcW w:w="562" w:type="dxa"/>
          </w:tcPr>
          <w:p w14:paraId="05FF50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C46D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Информационное обеспечение системы планирования.</w:t>
            </w:r>
          </w:p>
        </w:tc>
      </w:tr>
      <w:tr w:rsidR="009E6058" w14:paraId="40799156" w14:textId="77777777" w:rsidTr="00F00293">
        <w:tc>
          <w:tcPr>
            <w:tcW w:w="562" w:type="dxa"/>
          </w:tcPr>
          <w:p w14:paraId="386C5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B4A7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системы планирования.</w:t>
            </w:r>
          </w:p>
        </w:tc>
      </w:tr>
      <w:tr w:rsidR="009E6058" w14:paraId="3830D72A" w14:textId="77777777" w:rsidTr="00F00293">
        <w:tc>
          <w:tcPr>
            <w:tcW w:w="562" w:type="dxa"/>
          </w:tcPr>
          <w:p w14:paraId="12C97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870753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Ключевые технико-экономические показатели планов и их классификация.</w:t>
            </w:r>
          </w:p>
        </w:tc>
      </w:tr>
      <w:tr w:rsidR="009E6058" w14:paraId="6A86EA70" w14:textId="77777777" w:rsidTr="00F00293">
        <w:tc>
          <w:tcPr>
            <w:tcW w:w="562" w:type="dxa"/>
          </w:tcPr>
          <w:p w14:paraId="44BB4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E74D22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Центры затрат и финансовой ответственности.</w:t>
            </w:r>
          </w:p>
        </w:tc>
      </w:tr>
      <w:tr w:rsidR="009E6058" w14:paraId="56F5F987" w14:textId="77777777" w:rsidTr="00F00293">
        <w:tc>
          <w:tcPr>
            <w:tcW w:w="562" w:type="dxa"/>
          </w:tcPr>
          <w:p w14:paraId="54DCC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354071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Стратегическое и программно-целевое  планирование.</w:t>
            </w:r>
          </w:p>
        </w:tc>
      </w:tr>
      <w:tr w:rsidR="009E6058" w14:paraId="1FBD4E7D" w14:textId="77777777" w:rsidTr="00F00293">
        <w:tc>
          <w:tcPr>
            <w:tcW w:w="562" w:type="dxa"/>
          </w:tcPr>
          <w:p w14:paraId="35729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94B104F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Система сбалансированных показателей и ее использование для организации плановой работы в организации.</w:t>
            </w:r>
          </w:p>
        </w:tc>
      </w:tr>
      <w:tr w:rsidR="009E6058" w14:paraId="4FE946D9" w14:textId="77777777" w:rsidTr="00F00293">
        <w:tc>
          <w:tcPr>
            <w:tcW w:w="562" w:type="dxa"/>
          </w:tcPr>
          <w:p w14:paraId="3C78D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BE0C44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Эффективность плановых расчетов. Организация выполнения планов.</w:t>
            </w:r>
          </w:p>
        </w:tc>
      </w:tr>
      <w:tr w:rsidR="009E6058" w14:paraId="56C3C6D7" w14:textId="77777777" w:rsidTr="00F00293">
        <w:tc>
          <w:tcPr>
            <w:tcW w:w="562" w:type="dxa"/>
          </w:tcPr>
          <w:p w14:paraId="434FCA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26CE43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Основные процедуры планирования текущей  операционной деятельности.</w:t>
            </w:r>
          </w:p>
        </w:tc>
      </w:tr>
      <w:tr w:rsidR="009E6058" w14:paraId="3ABEC0C4" w14:textId="77777777" w:rsidTr="00F00293">
        <w:tc>
          <w:tcPr>
            <w:tcW w:w="562" w:type="dxa"/>
          </w:tcPr>
          <w:p w14:paraId="2FB01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C39884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Логика обоснования плана и определения целей.</w:t>
            </w:r>
          </w:p>
        </w:tc>
      </w:tr>
      <w:tr w:rsidR="009E6058" w14:paraId="4ECE70D7" w14:textId="77777777" w:rsidTr="00F00293">
        <w:tc>
          <w:tcPr>
            <w:tcW w:w="562" w:type="dxa"/>
          </w:tcPr>
          <w:p w14:paraId="42F5F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0F44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Прогнозирование показателей коммерческой деятельности.</w:t>
            </w:r>
          </w:p>
        </w:tc>
      </w:tr>
      <w:tr w:rsidR="009E6058" w14:paraId="2B5C5D44" w14:textId="77777777" w:rsidTr="00F00293">
        <w:tc>
          <w:tcPr>
            <w:tcW w:w="562" w:type="dxa"/>
          </w:tcPr>
          <w:p w14:paraId="60CBCD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911EEF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Нормативное планирование: понятие и сущность, методы разработки и функции.</w:t>
            </w:r>
          </w:p>
        </w:tc>
      </w:tr>
      <w:tr w:rsidR="009E6058" w14:paraId="5D9FF3D2" w14:textId="77777777" w:rsidTr="00F00293">
        <w:tc>
          <w:tcPr>
            <w:tcW w:w="562" w:type="dxa"/>
          </w:tcPr>
          <w:p w14:paraId="1172B4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75E35A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Нормы и нормативы в системе планирования</w:t>
            </w:r>
          </w:p>
        </w:tc>
      </w:tr>
      <w:tr w:rsidR="009E6058" w14:paraId="48AB32AC" w14:textId="77777777" w:rsidTr="00F00293">
        <w:tc>
          <w:tcPr>
            <w:tcW w:w="562" w:type="dxa"/>
          </w:tcPr>
          <w:p w14:paraId="5C59B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7D530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73F">
              <w:rPr>
                <w:sz w:val="23"/>
                <w:szCs w:val="23"/>
              </w:rPr>
              <w:t xml:space="preserve">Обобщенная структура годового финансового плана. </w:t>
            </w:r>
            <w:proofErr w:type="spellStart"/>
            <w:r>
              <w:rPr>
                <w:sz w:val="23"/>
                <w:szCs w:val="23"/>
                <w:lang w:val="en-US"/>
              </w:rPr>
              <w:t>Детализация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18E941" w14:textId="77777777" w:rsidTr="00F00293">
        <w:tc>
          <w:tcPr>
            <w:tcW w:w="562" w:type="dxa"/>
          </w:tcPr>
          <w:p w14:paraId="6AC3C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BFF4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73F">
              <w:rPr>
                <w:sz w:val="23"/>
                <w:szCs w:val="23"/>
              </w:rPr>
              <w:t xml:space="preserve">Техника скользящего планирования. Гибкое планирование.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Непрерывное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F5A7E6" w14:textId="77777777" w:rsidTr="00F00293">
        <w:tc>
          <w:tcPr>
            <w:tcW w:w="562" w:type="dxa"/>
          </w:tcPr>
          <w:p w14:paraId="5BB94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C9635C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Бюджетирование: сущность, организация, виды бюджетов.</w:t>
            </w:r>
          </w:p>
        </w:tc>
      </w:tr>
      <w:tr w:rsidR="009E6058" w14:paraId="013E05B5" w14:textId="77777777" w:rsidTr="00F00293">
        <w:tc>
          <w:tcPr>
            <w:tcW w:w="562" w:type="dxa"/>
          </w:tcPr>
          <w:p w14:paraId="7136F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9D4A73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Особенности планирования объема продаж в условиях неопределенности спроса и изменения рыночных цен.</w:t>
            </w:r>
          </w:p>
        </w:tc>
      </w:tr>
      <w:tr w:rsidR="009E6058" w14:paraId="311B7345" w14:textId="77777777" w:rsidTr="00F00293">
        <w:tc>
          <w:tcPr>
            <w:tcW w:w="562" w:type="dxa"/>
          </w:tcPr>
          <w:p w14:paraId="436DA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E3615F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Планирование производственной программы в натуральном и стоимостном выражении.</w:t>
            </w:r>
          </w:p>
        </w:tc>
      </w:tr>
      <w:tr w:rsidR="009E6058" w14:paraId="0CFFA2BD" w14:textId="77777777" w:rsidTr="00F00293">
        <w:tc>
          <w:tcPr>
            <w:tcW w:w="562" w:type="dxa"/>
          </w:tcPr>
          <w:p w14:paraId="0521F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24A5F7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Виды товарно-материальных запасов. Нормирование товарно-материальных запасов.</w:t>
            </w:r>
          </w:p>
        </w:tc>
      </w:tr>
      <w:tr w:rsidR="009E6058" w14:paraId="01810DD6" w14:textId="77777777" w:rsidTr="00F00293">
        <w:tc>
          <w:tcPr>
            <w:tcW w:w="562" w:type="dxa"/>
          </w:tcPr>
          <w:p w14:paraId="4612F4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358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73F">
              <w:rPr>
                <w:sz w:val="23"/>
                <w:szCs w:val="23"/>
              </w:rPr>
              <w:t xml:space="preserve">Планирование расхода сырья и материалов.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закупки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13C59C" w14:textId="77777777" w:rsidTr="00F00293">
        <w:tc>
          <w:tcPr>
            <w:tcW w:w="562" w:type="dxa"/>
          </w:tcPr>
          <w:p w14:paraId="4EFC8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6E85E7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Определение оптимальной партии закупки. Управление затратами на логистику.</w:t>
            </w:r>
          </w:p>
        </w:tc>
      </w:tr>
      <w:tr w:rsidR="009E6058" w14:paraId="40C88EE0" w14:textId="77777777" w:rsidTr="00F00293">
        <w:tc>
          <w:tcPr>
            <w:tcW w:w="562" w:type="dxa"/>
          </w:tcPr>
          <w:p w14:paraId="0190D1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BC507CA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Разделы  и показатели плана по труду и заработной плате.</w:t>
            </w:r>
          </w:p>
        </w:tc>
      </w:tr>
      <w:tr w:rsidR="009E6058" w14:paraId="437BAADB" w14:textId="77777777" w:rsidTr="00F00293">
        <w:tc>
          <w:tcPr>
            <w:tcW w:w="562" w:type="dxa"/>
          </w:tcPr>
          <w:p w14:paraId="691DF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E98AB9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Планирование прямых трудозатрат на производство продукции, выполнение работ и услуг.</w:t>
            </w:r>
          </w:p>
        </w:tc>
      </w:tr>
      <w:tr w:rsidR="009E6058" w14:paraId="55628955" w14:textId="77777777" w:rsidTr="00F00293">
        <w:tc>
          <w:tcPr>
            <w:tcW w:w="562" w:type="dxa"/>
          </w:tcPr>
          <w:p w14:paraId="7A5670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2B4E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штатного расписания.</w:t>
            </w:r>
          </w:p>
        </w:tc>
      </w:tr>
      <w:tr w:rsidR="009E6058" w14:paraId="0583B19E" w14:textId="77777777" w:rsidTr="00F00293">
        <w:tc>
          <w:tcPr>
            <w:tcW w:w="562" w:type="dxa"/>
          </w:tcPr>
          <w:p w14:paraId="403B6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F23FBB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Планирование расходов на оплату труда с учетом системы оплаты труда.</w:t>
            </w:r>
          </w:p>
        </w:tc>
      </w:tr>
      <w:tr w:rsidR="009E6058" w14:paraId="3FD8FB09" w14:textId="77777777" w:rsidTr="00F00293">
        <w:tc>
          <w:tcPr>
            <w:tcW w:w="562" w:type="dxa"/>
          </w:tcPr>
          <w:p w14:paraId="2841B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BD1EF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73F">
              <w:rPr>
                <w:sz w:val="23"/>
                <w:szCs w:val="23"/>
              </w:rPr>
              <w:t xml:space="preserve">Планирование расходов на персонал с учетом компенсационного пакета и отчислений на социальное страхование.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персонала</w:t>
            </w:r>
          </w:p>
        </w:tc>
      </w:tr>
      <w:tr w:rsidR="009E6058" w14:paraId="1186741B" w14:textId="77777777" w:rsidTr="00F00293">
        <w:tc>
          <w:tcPr>
            <w:tcW w:w="562" w:type="dxa"/>
          </w:tcPr>
          <w:p w14:paraId="022354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7DB4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73F">
              <w:rPr>
                <w:sz w:val="23"/>
                <w:szCs w:val="23"/>
              </w:rPr>
              <w:t xml:space="preserve">Издержки, расходы, затраты. Классификация затрат, организация их учета,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>.  .</w:t>
            </w:r>
          </w:p>
        </w:tc>
      </w:tr>
      <w:tr w:rsidR="009E6058" w14:paraId="175555FB" w14:textId="77777777" w:rsidTr="00F00293">
        <w:tc>
          <w:tcPr>
            <w:tcW w:w="562" w:type="dxa"/>
          </w:tcPr>
          <w:p w14:paraId="6E20F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20F12EA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Систематика понятий и подходов к расчету себестоимости.</w:t>
            </w:r>
          </w:p>
        </w:tc>
      </w:tr>
      <w:tr w:rsidR="009E6058" w14:paraId="3D9E7099" w14:textId="77777777" w:rsidTr="00F00293">
        <w:tc>
          <w:tcPr>
            <w:tcW w:w="562" w:type="dxa"/>
          </w:tcPr>
          <w:p w14:paraId="3FD02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0C62C4E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Локализация накладных расходов по видам продукции</w:t>
            </w:r>
            <w:proofErr w:type="gramStart"/>
            <w:r w:rsidRPr="007B473F">
              <w:rPr>
                <w:sz w:val="23"/>
                <w:szCs w:val="23"/>
              </w:rPr>
              <w:t xml:space="preserve"> .</w:t>
            </w:r>
            <w:proofErr w:type="gramEnd"/>
          </w:p>
        </w:tc>
      </w:tr>
      <w:tr w:rsidR="009E6058" w14:paraId="6055C815" w14:textId="77777777" w:rsidTr="00F00293">
        <w:tc>
          <w:tcPr>
            <w:tcW w:w="562" w:type="dxa"/>
          </w:tcPr>
          <w:p w14:paraId="02526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B6FEB2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Заказная и процессная система расчета себестоимости.</w:t>
            </w:r>
          </w:p>
        </w:tc>
      </w:tr>
      <w:tr w:rsidR="009E6058" w14:paraId="55CC8297" w14:textId="77777777" w:rsidTr="00F00293">
        <w:tc>
          <w:tcPr>
            <w:tcW w:w="562" w:type="dxa"/>
          </w:tcPr>
          <w:p w14:paraId="55E9C1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3A46BE9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Метод полной себестоимости и “директ-костинг”.</w:t>
            </w:r>
          </w:p>
        </w:tc>
      </w:tr>
      <w:tr w:rsidR="009E6058" w14:paraId="4A3BC402" w14:textId="77777777" w:rsidTr="00F00293">
        <w:tc>
          <w:tcPr>
            <w:tcW w:w="562" w:type="dxa"/>
          </w:tcPr>
          <w:p w14:paraId="21BAB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F7DF3C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Стандартные издержки и система “Стандарт-</w:t>
            </w:r>
            <w:proofErr w:type="spellStart"/>
            <w:r w:rsidRPr="007B473F">
              <w:rPr>
                <w:sz w:val="23"/>
                <w:szCs w:val="23"/>
              </w:rPr>
              <w:t>костинг</w:t>
            </w:r>
            <w:proofErr w:type="spellEnd"/>
            <w:r w:rsidRPr="007B473F">
              <w:rPr>
                <w:sz w:val="23"/>
                <w:szCs w:val="23"/>
              </w:rPr>
              <w:t>”.</w:t>
            </w:r>
          </w:p>
        </w:tc>
      </w:tr>
      <w:tr w:rsidR="009E6058" w14:paraId="007A3BA1" w14:textId="77777777" w:rsidTr="00F00293">
        <w:tc>
          <w:tcPr>
            <w:tcW w:w="562" w:type="dxa"/>
          </w:tcPr>
          <w:p w14:paraId="71DB5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C9A2E1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Гибкое планирование и контроль накладных затрат.</w:t>
            </w:r>
          </w:p>
        </w:tc>
      </w:tr>
      <w:tr w:rsidR="009E6058" w14:paraId="58D07F55" w14:textId="77777777" w:rsidTr="00F00293">
        <w:tc>
          <w:tcPr>
            <w:tcW w:w="562" w:type="dxa"/>
          </w:tcPr>
          <w:p w14:paraId="6C4E3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EC28E0F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Прибыль, ее виды, порядок расчета по ПБУ и МСФО.</w:t>
            </w:r>
          </w:p>
        </w:tc>
      </w:tr>
      <w:tr w:rsidR="009E6058" w14:paraId="4E67F646" w14:textId="77777777" w:rsidTr="00F00293">
        <w:tc>
          <w:tcPr>
            <w:tcW w:w="562" w:type="dxa"/>
          </w:tcPr>
          <w:p w14:paraId="51B1C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D4515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налоговых отчислений.</w:t>
            </w:r>
          </w:p>
        </w:tc>
      </w:tr>
      <w:tr w:rsidR="009E6058" w14:paraId="3C31E39F" w14:textId="77777777" w:rsidTr="00F00293">
        <w:tc>
          <w:tcPr>
            <w:tcW w:w="562" w:type="dxa"/>
          </w:tcPr>
          <w:p w14:paraId="055FC3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5ED5064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 xml:space="preserve">Анализ безубыточности для </w:t>
            </w:r>
            <w:proofErr w:type="spellStart"/>
            <w:r w:rsidRPr="007B473F">
              <w:rPr>
                <w:sz w:val="23"/>
                <w:szCs w:val="23"/>
              </w:rPr>
              <w:t>однономенклатурного</w:t>
            </w:r>
            <w:proofErr w:type="spellEnd"/>
            <w:r w:rsidRPr="007B473F">
              <w:rPr>
                <w:sz w:val="23"/>
                <w:szCs w:val="23"/>
              </w:rPr>
              <w:t xml:space="preserve"> и многономенклатурного производства.</w:t>
            </w:r>
          </w:p>
        </w:tc>
      </w:tr>
      <w:tr w:rsidR="009E6058" w14:paraId="4846AB8C" w14:textId="77777777" w:rsidTr="00F00293">
        <w:tc>
          <w:tcPr>
            <w:tcW w:w="562" w:type="dxa"/>
          </w:tcPr>
          <w:p w14:paraId="60F61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BAAF3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Ценообразование на основе себестоимости.</w:t>
            </w:r>
          </w:p>
        </w:tc>
      </w:tr>
      <w:tr w:rsidR="009E6058" w14:paraId="174AED32" w14:textId="77777777" w:rsidTr="00F00293">
        <w:tc>
          <w:tcPr>
            <w:tcW w:w="562" w:type="dxa"/>
          </w:tcPr>
          <w:p w14:paraId="5A2FE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3ABBFE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Управление прибылью по центрам ответственности и трансфертное ценообразование.</w:t>
            </w:r>
          </w:p>
        </w:tc>
      </w:tr>
      <w:tr w:rsidR="009E6058" w14:paraId="75538165" w14:textId="77777777" w:rsidTr="00F00293">
        <w:tc>
          <w:tcPr>
            <w:tcW w:w="562" w:type="dxa"/>
          </w:tcPr>
          <w:p w14:paraId="307A5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1402836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 xml:space="preserve">Управление затратами в рамках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7B473F">
              <w:rPr>
                <w:sz w:val="23"/>
                <w:szCs w:val="23"/>
              </w:rPr>
              <w:t>-подхода.</w:t>
            </w:r>
          </w:p>
        </w:tc>
      </w:tr>
      <w:tr w:rsidR="009E6058" w14:paraId="4CBA3861" w14:textId="77777777" w:rsidTr="00F00293">
        <w:tc>
          <w:tcPr>
            <w:tcW w:w="562" w:type="dxa"/>
          </w:tcPr>
          <w:p w14:paraId="1F980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7D2326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Бизнес-план: сущность, виды, требования к разработке, этапы разработки.</w:t>
            </w:r>
          </w:p>
        </w:tc>
      </w:tr>
      <w:tr w:rsidR="009E6058" w14:paraId="4009850B" w14:textId="77777777" w:rsidTr="00F00293">
        <w:tc>
          <w:tcPr>
            <w:tcW w:w="562" w:type="dxa"/>
          </w:tcPr>
          <w:p w14:paraId="1F11B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B30668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Финансовое моделирование проекта развития, анализ его чувствительности.</w:t>
            </w:r>
          </w:p>
        </w:tc>
      </w:tr>
      <w:tr w:rsidR="009E6058" w14:paraId="3DC7C533" w14:textId="77777777" w:rsidTr="00F00293">
        <w:tc>
          <w:tcPr>
            <w:tcW w:w="562" w:type="dxa"/>
          </w:tcPr>
          <w:p w14:paraId="4841D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12905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проекта.</w:t>
            </w:r>
          </w:p>
        </w:tc>
      </w:tr>
      <w:tr w:rsidR="009E6058" w14:paraId="21D96A1D" w14:textId="77777777" w:rsidTr="00F00293">
        <w:tc>
          <w:tcPr>
            <w:tcW w:w="562" w:type="dxa"/>
          </w:tcPr>
          <w:p w14:paraId="33E50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0FEBE3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Бизнес-план как инвестиционное предложение. Содержание основных разделов бизнес-плана.</w:t>
            </w:r>
          </w:p>
        </w:tc>
      </w:tr>
      <w:tr w:rsidR="009E6058" w14:paraId="09242146" w14:textId="77777777" w:rsidTr="00F00293">
        <w:tc>
          <w:tcPr>
            <w:tcW w:w="562" w:type="dxa"/>
          </w:tcPr>
          <w:p w14:paraId="2CC89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7587F9B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Сущность, задачи финансового планирования и бюджетирования. Система внутрифирменных бюджетов.</w:t>
            </w:r>
          </w:p>
        </w:tc>
      </w:tr>
      <w:tr w:rsidR="009E6058" w14:paraId="483E8422" w14:textId="77777777" w:rsidTr="00F00293">
        <w:tc>
          <w:tcPr>
            <w:tcW w:w="562" w:type="dxa"/>
          </w:tcPr>
          <w:p w14:paraId="4A1D2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B041FA3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Основные этапы разработки текущих бюджетов.</w:t>
            </w:r>
          </w:p>
        </w:tc>
      </w:tr>
      <w:tr w:rsidR="009E6058" w14:paraId="083E1DDC" w14:textId="77777777" w:rsidTr="00F00293">
        <w:tc>
          <w:tcPr>
            <w:tcW w:w="562" w:type="dxa"/>
          </w:tcPr>
          <w:p w14:paraId="215FF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9929A80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Технологии разработки годового и месячного бюджетов. Управление денежными потоками в организации.</w:t>
            </w:r>
          </w:p>
        </w:tc>
      </w:tr>
      <w:tr w:rsidR="009E6058" w14:paraId="5E3F014D" w14:textId="77777777" w:rsidTr="00F00293">
        <w:tc>
          <w:tcPr>
            <w:tcW w:w="562" w:type="dxa"/>
          </w:tcPr>
          <w:p w14:paraId="520C3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89C46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B473F">
              <w:rPr>
                <w:sz w:val="23"/>
                <w:szCs w:val="23"/>
              </w:rPr>
              <w:t xml:space="preserve">Интегрирование текущих планов и планов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календаря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4C36DC" w14:textId="77777777" w:rsidTr="00F00293">
        <w:tc>
          <w:tcPr>
            <w:tcW w:w="562" w:type="dxa"/>
          </w:tcPr>
          <w:p w14:paraId="3221C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4AF5492" w14:textId="77777777" w:rsidR="009E6058" w:rsidRPr="007B47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Баланс активов и пассивов. План по источникам и использованию инвестиционных ресурсов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B47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47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B473F" w14:paraId="5A1C9382" w14:textId="77777777" w:rsidTr="00801458">
        <w:tc>
          <w:tcPr>
            <w:tcW w:w="2336" w:type="dxa"/>
          </w:tcPr>
          <w:p w14:paraId="4C518DAB" w14:textId="77777777" w:rsidR="005D65A5" w:rsidRPr="007B47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B47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B47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B47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B473F" w14:paraId="07658034" w14:textId="77777777" w:rsidTr="00801458">
        <w:tc>
          <w:tcPr>
            <w:tcW w:w="2336" w:type="dxa"/>
          </w:tcPr>
          <w:p w14:paraId="1553D698" w14:textId="78F29BFB" w:rsidR="005D65A5" w:rsidRPr="007B47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B473F" w14:paraId="3E4F7051" w14:textId="77777777" w:rsidTr="00801458">
        <w:tc>
          <w:tcPr>
            <w:tcW w:w="2336" w:type="dxa"/>
          </w:tcPr>
          <w:p w14:paraId="37E17D40" w14:textId="77777777" w:rsidR="005D65A5" w:rsidRPr="007B47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8EC63B" w14:textId="77777777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057B84C" w14:textId="77777777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4626E9" w14:textId="77777777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B473F" w14:paraId="12BA7478" w14:textId="77777777" w:rsidTr="00801458">
        <w:tc>
          <w:tcPr>
            <w:tcW w:w="2336" w:type="dxa"/>
          </w:tcPr>
          <w:p w14:paraId="0894ABB2" w14:textId="77777777" w:rsidR="005D65A5" w:rsidRPr="007B47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8B7E17" w14:textId="77777777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711B8F" w14:textId="77777777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3B29AB" w14:textId="77777777" w:rsidR="005D65A5" w:rsidRPr="007B473F" w:rsidRDefault="007478E0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A55B08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473F" w14:paraId="26815FB0" w14:textId="77777777" w:rsidTr="007B473F">
        <w:tc>
          <w:tcPr>
            <w:tcW w:w="562" w:type="dxa"/>
          </w:tcPr>
          <w:p w14:paraId="55526C80" w14:textId="77777777" w:rsidR="007B473F" w:rsidRDefault="007B47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195FE9" w14:textId="77777777" w:rsidR="007B473F" w:rsidRDefault="007B47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B473F" w14:paraId="0267C479" w14:textId="77777777" w:rsidTr="00801458">
        <w:tc>
          <w:tcPr>
            <w:tcW w:w="2500" w:type="pct"/>
          </w:tcPr>
          <w:p w14:paraId="37F699C9" w14:textId="77777777" w:rsidR="00B8237E" w:rsidRPr="007B47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B47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47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B473F" w14:paraId="3F240151" w14:textId="77777777" w:rsidTr="00801458">
        <w:tc>
          <w:tcPr>
            <w:tcW w:w="2500" w:type="pct"/>
          </w:tcPr>
          <w:p w14:paraId="61E91592" w14:textId="61A0874C" w:rsidR="00B8237E" w:rsidRPr="007B473F" w:rsidRDefault="00B8237E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B473F" w:rsidRDefault="005C548A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B473F" w14:paraId="4D513099" w14:textId="77777777" w:rsidTr="00801458">
        <w:tc>
          <w:tcPr>
            <w:tcW w:w="2500" w:type="pct"/>
          </w:tcPr>
          <w:p w14:paraId="1612CFED" w14:textId="77777777" w:rsidR="00B8237E" w:rsidRPr="007B47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ABF70A4" w14:textId="77777777" w:rsidR="00B8237E" w:rsidRPr="007B473F" w:rsidRDefault="005C548A" w:rsidP="00801458">
            <w:pPr>
              <w:rPr>
                <w:rFonts w:ascii="Times New Roman" w:hAnsi="Times New Roman" w:cs="Times New Roman"/>
              </w:rPr>
            </w:pPr>
            <w:r w:rsidRPr="007B47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B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23706" w14:textId="77777777" w:rsidR="007B3A1B" w:rsidRDefault="007B3A1B" w:rsidP="00315CA6">
      <w:pPr>
        <w:spacing w:after="0" w:line="240" w:lineRule="auto"/>
      </w:pPr>
      <w:r>
        <w:separator/>
      </w:r>
    </w:p>
  </w:endnote>
  <w:endnote w:type="continuationSeparator" w:id="0">
    <w:p w14:paraId="671231CD" w14:textId="77777777" w:rsidR="007B3A1B" w:rsidRDefault="007B3A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8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94477" w14:textId="77777777" w:rsidR="007B3A1B" w:rsidRDefault="007B3A1B" w:rsidP="00315CA6">
      <w:pPr>
        <w:spacing w:after="0" w:line="240" w:lineRule="auto"/>
      </w:pPr>
      <w:r>
        <w:separator/>
      </w:r>
    </w:p>
  </w:footnote>
  <w:footnote w:type="continuationSeparator" w:id="0">
    <w:p w14:paraId="25159648" w14:textId="77777777" w:rsidR="007B3A1B" w:rsidRDefault="007B3A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3A1B"/>
    <w:rsid w:val="007B473F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B85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55F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2413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10087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780393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4F30CA-A5C6-41D0-83C5-DDFA0A0E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3440</Words>
  <Characters>19613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